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Красноярского края от 07.11.2024 N 855-п</w:t>
              <w:br/>
              <w:t xml:space="preserve">"Об утверждении критериев и Методики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 деятельности на территории особой экономической зоны промышленно-производственного типа "Красноярская технологическая долина"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КРАСНОЯРСКОГО КРАЯ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7 ноября 2024 г. N 855-п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КРИТЕРИЕВ И МЕТОДИКИ ОЦЕНКИ ПАСПОРТА</w:t>
      </w:r>
    </w:p>
    <w:p>
      <w:pPr>
        <w:pStyle w:val="2"/>
        <w:jc w:val="center"/>
      </w:pPr>
      <w:r>
        <w:rPr>
          <w:sz w:val="20"/>
        </w:rPr>
        <w:t xml:space="preserve">ИНВЕСТИЦИОННОГО ПРОЕКТА И ФИНАНСОВОЙ МОДЕЛИ ИНВЕСТИЦИОННОГО</w:t>
      </w:r>
    </w:p>
    <w:p>
      <w:pPr>
        <w:pStyle w:val="2"/>
        <w:jc w:val="center"/>
      </w:pPr>
      <w:r>
        <w:rPr>
          <w:sz w:val="20"/>
        </w:rPr>
        <w:t xml:space="preserve">ПРОЕКТА ПРИ РАССМОТРЕНИИ ЗАЯВОК НА ЗАКЛЮЧЕНИЕ СОГЛАШЕНИЙ</w:t>
      </w:r>
    </w:p>
    <w:p>
      <w:pPr>
        <w:pStyle w:val="2"/>
        <w:jc w:val="center"/>
      </w:pPr>
      <w:r>
        <w:rPr>
          <w:sz w:val="20"/>
        </w:rPr>
        <w:t xml:space="preserve">ОБ ОСУЩЕСТВЛЕНИИ ДЕЯТЕЛЬНОСТИ НА ТЕРРИТОРИИ ОСОБОЙ</w:t>
      </w:r>
    </w:p>
    <w:p>
      <w:pPr>
        <w:pStyle w:val="2"/>
        <w:jc w:val="center"/>
      </w:pPr>
      <w:r>
        <w:rPr>
          <w:sz w:val="20"/>
        </w:rPr>
        <w:t xml:space="preserve">ЭКОНОМИЧЕСКОЙ ЗОНЫ ПРОМЫШЛЕННО-ПРОИЗВОДСТВЕННОГО ТИПА</w:t>
      </w:r>
    </w:p>
    <w:p>
      <w:pPr>
        <w:pStyle w:val="2"/>
        <w:jc w:val="center"/>
      </w:pPr>
      <w:r>
        <w:rPr>
          <w:sz w:val="20"/>
        </w:rPr>
        <w:t xml:space="preserve">"КРАСНОЯРСКАЯ ТЕХНОЛОГИЧЕСКАЯ ДОЛИНА"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частью 8 статьи 13.1</w:t>
        </w:r>
      </w:hyperlink>
      <w:r>
        <w:rPr>
          <w:sz w:val="20"/>
        </w:rPr>
        <w:t xml:space="preserve">, </w:t>
      </w:r>
      <w:hyperlink w:history="0" r:id="rId8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частью 6 статьи 13.3</w:t>
        </w:r>
      </w:hyperlink>
      <w:r>
        <w:rPr>
          <w:sz w:val="20"/>
        </w:rPr>
        <w:t xml:space="preserve"> Федерального закона от 22.07.2005 N 116-ФЗ "Об особых экономических зонах в Российской Федерации", </w:t>
      </w:r>
      <w:hyperlink w:history="0" r:id="rId9" w:tooltip="Постановление Правительства РФ от 29.12.2020 N 2332 &quot;О создании на территории городского округа города Красноярска Красноярского края особой экономической зоны промышленно-производственного тип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29.12.2020 N 2332 "О создании на территории городского округа города Красноярска Красноярского края особой экономической зоны промышленно-производственного типа", </w:t>
      </w:r>
      <w:hyperlink w:history="0" r:id="rId10" w:tooltip="Устав Красноярского края от 05.06.2008 N 5-1777 (подписан Губернатором Красноярского края 10.06.2008) (ред. от 16.03.2023) {КонсультантПлюс}">
        <w:r>
          <w:rPr>
            <w:sz w:val="20"/>
            <w:color w:val="0000ff"/>
          </w:rPr>
          <w:t xml:space="preserve">статьей 103</w:t>
        </w:r>
      </w:hyperlink>
      <w:r>
        <w:rPr>
          <w:sz w:val="20"/>
        </w:rPr>
        <w:t xml:space="preserve"> Устава Красноярского края, учитывая </w:t>
      </w:r>
      <w:hyperlink w:history="0" r:id="rId11" w:tooltip="Приказ Минэкономразвития России от 11.02.2021 N 65 &quot;О передаче Правительству Красноярского края отдельных полномочий по управлению особой экономической зоной промышленно-производственного типа &quot;Красноярская технологическая долина&quot;, созданной на территории городского округа города Красноярска Красноярского края&quot;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экономического развития Российской Федерации от 11.02.2021 N 65 "О передаче Правительству Красноярского края отдельных полномочий по управлению особой экономической зоной промышленно-производственного типа "Красноярская технологическая долина", созданной на территории городского округа города Красноярска Красноярского края", соглашение о создании на территории городского округа г. Красноярска Красноярского края особой экономической зоны промышленно-производственного типа "Красноярская технологическая долина" от 28.01.2021 N С-9-СГ/Д14, соглашение о передаче полномочий по управлению особой экономической зоной Правительству Красноярского края от 22.03.2021 N С-56-СГ/Д14,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4" w:tooltip="КРИТЕРИИ ОЦЕНКИ ПАСПОРТА ИНВЕСТИЦИОННОГО ПРОЕКТА">
        <w:r>
          <w:rPr>
            <w:sz w:val="20"/>
            <w:color w:val="0000ff"/>
          </w:rPr>
          <w:t xml:space="preserve">критерии</w:t>
        </w:r>
      </w:hyperlink>
      <w:r>
        <w:rPr>
          <w:sz w:val="20"/>
        </w:rPr>
        <w:t xml:space="preserve">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 деятельности на территории особой экономической зоны промышленно-производственного типа "Красноярская технологическая долина" согласно приложению N 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64" w:tooltip="МЕТОДИКА">
        <w:r>
          <w:rPr>
            <w:sz w:val="20"/>
            <w:color w:val="0000ff"/>
          </w:rPr>
          <w:t xml:space="preserve">Методику</w:t>
        </w:r>
      </w:hyperlink>
      <w:r>
        <w:rPr>
          <w:sz w:val="20"/>
        </w:rPr>
        <w:t xml:space="preserve">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 деятельности на территории особой экономической зоны промышленно-производственного типа "Красноярская технологическая долина" согласно приложению N 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Опубликовать Постановление на "Официальном интернет-портале правовой информации Красноярского края" (</w:t>
      </w:r>
      <w:hyperlink w:history="0" r:id="rId12">
        <w:r>
          <w:rPr>
            <w:sz w:val="20"/>
            <w:color w:val="0000ff"/>
          </w:rPr>
          <w:t xml:space="preserve">www.zakon.krskstate.ru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Постановление вступает в силу в день, следующий за днем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</w:t>
      </w:r>
    </w:p>
    <w:p>
      <w:pPr>
        <w:pStyle w:val="0"/>
        <w:jc w:val="right"/>
      </w:pPr>
      <w:r>
        <w:rPr>
          <w:sz w:val="20"/>
        </w:rPr>
        <w:t xml:space="preserve">Губернатора края -</w:t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Правительства края</w:t>
      </w:r>
    </w:p>
    <w:p>
      <w:pPr>
        <w:pStyle w:val="0"/>
        <w:jc w:val="right"/>
      </w:pPr>
      <w:r>
        <w:rPr>
          <w:sz w:val="20"/>
        </w:rPr>
        <w:t xml:space="preserve">С.В.ВЕРЕЩАГИН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0"/>
        </w:rPr>
        <w:t xml:space="preserve">от 7 ноября 2024 г. N 855-п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КРИТЕРИИ ОЦЕНКИ ПАСПОРТА ИНВЕСТИЦИОННОГО ПРОЕКТА</w:t>
      </w:r>
    </w:p>
    <w:p>
      <w:pPr>
        <w:pStyle w:val="2"/>
        <w:jc w:val="center"/>
      </w:pPr>
      <w:r>
        <w:rPr>
          <w:sz w:val="20"/>
        </w:rPr>
        <w:t xml:space="preserve">И ФИНАНСОВОЙ МОДЕЛИ ИНВЕСТИЦИОННОГО ПРОЕКТА</w:t>
      </w:r>
    </w:p>
    <w:p>
      <w:pPr>
        <w:pStyle w:val="2"/>
        <w:jc w:val="center"/>
      </w:pPr>
      <w:r>
        <w:rPr>
          <w:sz w:val="20"/>
        </w:rPr>
        <w:t xml:space="preserve">ПРИ РАССМОТРЕНИИ ЗАЯВОК НА ЗАКЛЮЧЕНИЕ СОГЛАШЕНИЙ</w:t>
      </w:r>
    </w:p>
    <w:p>
      <w:pPr>
        <w:pStyle w:val="2"/>
        <w:jc w:val="center"/>
      </w:pPr>
      <w:r>
        <w:rPr>
          <w:sz w:val="20"/>
        </w:rPr>
        <w:t xml:space="preserve">ОБ ОСУЩЕСТВЛЕНИИ ДЕЯТЕЛЬНОСТИ НА ТЕРРИТОРИИ ОСОБОЙ</w:t>
      </w:r>
    </w:p>
    <w:p>
      <w:pPr>
        <w:pStyle w:val="2"/>
        <w:jc w:val="center"/>
      </w:pPr>
      <w:r>
        <w:rPr>
          <w:sz w:val="20"/>
        </w:rPr>
        <w:t xml:space="preserve">ЭКОНОМИЧЕСКОЙ ЗОНЫ ПРОМЫШЛЕННО-ПРОИЗВОДСТВЕННОГО ТИПА</w:t>
      </w:r>
    </w:p>
    <w:p>
      <w:pPr>
        <w:pStyle w:val="2"/>
        <w:jc w:val="center"/>
      </w:pPr>
      <w:r>
        <w:rPr>
          <w:sz w:val="20"/>
        </w:rPr>
        <w:t xml:space="preserve">"КРАСНОЯРСКАЯ ТЕХНОЛОГИЧЕСКАЯ ДОЛИНА"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Критерии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 деятельности на территории особой экономической зоны промышленно-производственного типа "Красноярская технологическая долина" (далее - Критерии, паспорт, финансовая модель, ОЭЗ) применяются для оценки паспорта и финансовой модели, за исключением случаев, когда представление финансовой модели не предусмотрено Федеральным </w:t>
      </w:r>
      <w:hyperlink w:history="0" r:id="rId13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22.07.2005 N 116-ФЗ "Об особых экономических зонах в Российской Федерации" (далее - Федеральный закон), при рассмотрении: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заявки лица, намеревающегося получить статус резидента ОЭЗ, на заключение соглашения об осуществлении промышленно-производственной деятельности и (или) деятельности по логистике либо соглашения об осуществлении технико-внедренческой деятельности на территории ОЭЗ (далее - Соглашение) в соответствии со </w:t>
      </w:r>
      <w:hyperlink w:history="0" r:id="rId14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статьей 13.1</w:t>
        </w:r>
      </w:hyperlink>
      <w:r>
        <w:rPr>
          <w:sz w:val="20"/>
        </w:rPr>
        <w:t xml:space="preserve"> Федерального закона (далее - заявитель);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совместной заявки участников договора о совместном производстве продукции на заключение Соглашения участниками договора о совместном производстве продукции на территории ОЭЗ в соответствии со </w:t>
      </w:r>
      <w:hyperlink w:history="0" r:id="rId15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статьей 13.3</w:t>
        </w:r>
      </w:hyperlink>
      <w:r>
        <w:rPr>
          <w:sz w:val="20"/>
        </w:rPr>
        <w:t xml:space="preserve"> Федерального закона (далее - участники договора);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заявления резидента ОЭЗ об изменении условий Соглашения в соответствии со </w:t>
      </w:r>
      <w:hyperlink w:history="0" r:id="rId16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статьей 18.1</w:t>
        </w:r>
      </w:hyperlink>
      <w:r>
        <w:rPr>
          <w:sz w:val="20"/>
        </w:rPr>
        <w:t xml:space="preserve"> Федерального закона (далее - резидент).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Понятия и термины, используемые в Критериях, применяются в значениях, определенных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оценки паспорта устанавливаются следующие критерии: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"Виды экономической деятельности, предполагаемые к осуществлению, предусмотренные паспортом";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"Степень финансовой устойчивости инвестиционного проекта, предусмотренного паспортом";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"Дисконтированный срок окупаемости инвестиционного проекта";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"Эффективность использования площади земельного участка, расположенного в границах ОЭЗ";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"Заявленный объем инвестиций, в том числе капитальных вложений (без учета налога на добавленную стоимость), на конец третьего года реализации инвестиционного проекта, предусмотренного паспортом";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"Соответствие инвестиционного проекта условиям отнесения проекта к проектам технологического суверенитета и проектам структурной адаптации экономики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Для оценки финансовой модели устанавливается критерий "Общая логика построения финансовой модели".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0"/>
        </w:rPr>
        <w:t xml:space="preserve">от 7 ноября 2024 г. N 855-п</w:t>
      </w:r>
    </w:p>
    <w:p>
      <w:pPr>
        <w:pStyle w:val="0"/>
        <w:jc w:val="both"/>
      </w:pPr>
      <w:r>
        <w:rPr>
          <w:sz w:val="20"/>
        </w:rPr>
      </w:r>
    </w:p>
    <w:bookmarkStart w:id="64" w:name="P64"/>
    <w:bookmarkEnd w:id="64"/>
    <w:p>
      <w:pPr>
        <w:pStyle w:val="2"/>
        <w:jc w:val="center"/>
      </w:pPr>
      <w:r>
        <w:rPr>
          <w:sz w:val="20"/>
        </w:rPr>
        <w:t xml:space="preserve">МЕТОДИКА</w:t>
      </w:r>
    </w:p>
    <w:p>
      <w:pPr>
        <w:pStyle w:val="2"/>
        <w:jc w:val="center"/>
      </w:pPr>
      <w:r>
        <w:rPr>
          <w:sz w:val="20"/>
        </w:rPr>
        <w:t xml:space="preserve">ОЦЕНКИ ПАСПОРТА ИНВЕСТИЦИОННОГО ПРОЕКТА И ФИНАНСОВОЙ МОДЕЛИ</w:t>
      </w:r>
    </w:p>
    <w:p>
      <w:pPr>
        <w:pStyle w:val="2"/>
        <w:jc w:val="center"/>
      </w:pPr>
      <w:r>
        <w:rPr>
          <w:sz w:val="20"/>
        </w:rPr>
        <w:t xml:space="preserve">ИНВЕСТИЦИОННОГО ПРОЕКТА ПРИ РАССМОТРЕНИИ ЗАЯВОК</w:t>
      </w:r>
    </w:p>
    <w:p>
      <w:pPr>
        <w:pStyle w:val="2"/>
        <w:jc w:val="center"/>
      </w:pPr>
      <w:r>
        <w:rPr>
          <w:sz w:val="20"/>
        </w:rPr>
        <w:t xml:space="preserve">НА ЗАКЛЮЧЕНИЕ СОГЛАШЕНИЙ ОБ ОСУЩЕСТВЛЕНИИ ДЕЯТЕЛЬНОСТИ</w:t>
      </w:r>
    </w:p>
    <w:p>
      <w:pPr>
        <w:pStyle w:val="2"/>
        <w:jc w:val="center"/>
      </w:pPr>
      <w:r>
        <w:rPr>
          <w:sz w:val="20"/>
        </w:rPr>
        <w:t xml:space="preserve">НА ТЕРРИТОРИИ ОСОБОЙ ЭКОНОМИЧЕСКОЙ ЗОНЫ</w:t>
      </w:r>
    </w:p>
    <w:p>
      <w:pPr>
        <w:pStyle w:val="2"/>
        <w:jc w:val="center"/>
      </w:pPr>
      <w:r>
        <w:rPr>
          <w:sz w:val="20"/>
        </w:rPr>
        <w:t xml:space="preserve">ПРОМЫШЛЕННО-ПРОИЗВОДСТВЕННОГО ТИПА "КРАСНОЯРСКАЯ</w:t>
      </w:r>
    </w:p>
    <w:p>
      <w:pPr>
        <w:pStyle w:val="2"/>
        <w:jc w:val="center"/>
      </w:pPr>
      <w:r>
        <w:rPr>
          <w:sz w:val="20"/>
        </w:rPr>
        <w:t xml:space="preserve">ТЕХНОЛОГИЧЕСКАЯ ДОЛИНА"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Методика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 деятельности на территории особой экономической зоны промышленно-производственного типа "Красноярская технологическая долина" (далее - Методика, паспорт, финансовая модель, ОЭЗ) определяет правила оценки паспорта и финансовой модели, за исключением случаев, когда представление финансовой модели не предусмотрено Федеральным </w:t>
      </w:r>
      <w:hyperlink w:history="0" r:id="rId17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22.07.2005 N 116-ФЗ "Об особых экономических зонах в Российской Федерации" (далее - Федеральный закон), при рассмотрении: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заявки лица, намеревающегося получить статус резидента ОЭЗ на заключение соглашения об осуществлении промышленно-производственной деятельности и (или) деятельности по логистике либо соглашения об осуществлении технико-внедренческой деятельности на территории ОЭЗ (далее - Соглашение) в соответствии со </w:t>
      </w:r>
      <w:hyperlink w:history="0" r:id="rId18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статьей 13.1</w:t>
        </w:r>
      </w:hyperlink>
      <w:r>
        <w:rPr>
          <w:sz w:val="20"/>
        </w:rPr>
        <w:t xml:space="preserve"> Федерального закона (далее - заявка, заявитель);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совместной заявки участников договора о совместном производстве продукции на заключение Соглашения участниками договора о совместном производстве продукции на территории ОЭЗ в соответствии со </w:t>
      </w:r>
      <w:hyperlink w:history="0" r:id="rId19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статьей 13.3</w:t>
        </w:r>
      </w:hyperlink>
      <w:r>
        <w:rPr>
          <w:sz w:val="20"/>
        </w:rPr>
        <w:t xml:space="preserve"> Федерального закона (далее - совместная заявка, участники договора);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заявления резидента ОЭЗ об изменении условий Соглашения в соответствии со </w:t>
      </w:r>
      <w:hyperlink w:history="0" r:id="rId20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статьей 18.1</w:t>
        </w:r>
      </w:hyperlink>
      <w:r>
        <w:rPr>
          <w:sz w:val="20"/>
        </w:rPr>
        <w:t xml:space="preserve"> Федерального закона (далее - заявление, резидент ОЭЗ).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Понятия и термины, используемые в Методике, применяются в значениях, определенных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Оценка паспорта по критерию "Виды экономической деятельности, предполагаемые к осуществлению, предусмотренные паспортом" осуществляется следующим образом: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случае если предполагаемый к осуществлению вид экономической деятельности, предусмотренный паспортом, является видом экономической деятельности, отнесенным к </w:t>
      </w:r>
      <w:hyperlink w:history="0"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>
        <w:r>
          <w:rPr>
            <w:sz w:val="20"/>
            <w:color w:val="0000ff"/>
          </w:rPr>
          <w:t xml:space="preserve">классам 24</w:t>
        </w:r>
      </w:hyperlink>
      <w:r>
        <w:rPr>
          <w:sz w:val="20"/>
        </w:rPr>
        <w:t xml:space="preserve"> - </w:t>
      </w:r>
      <w:hyperlink w:history="0"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>
        <w:r>
          <w:rPr>
            <w:sz w:val="20"/>
            <w:color w:val="0000ff"/>
          </w:rPr>
          <w:t xml:space="preserve">33 раздела C</w:t>
        </w:r>
      </w:hyperlink>
      <w:r>
        <w:rPr>
          <w:sz w:val="20"/>
        </w:rPr>
        <w:t xml:space="preserve"> "Обрабатывающие производства" Общероссийского классификатора видов экономической деятельности, утвержденного Приказом Федерального агентства по техническому регулированию и метрологии от 31.01.2014 N 14-ст (далее - ОКВЭД), паспорту присваивается 3 (три) балла;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случае если предполагаемый к осуществлению вид экономической деятельности, предусмотренный паспортом, является видом экономической деятельности, отнесенным к </w:t>
      </w:r>
      <w:hyperlink w:history="0"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>
        <w:r>
          <w:rPr>
            <w:sz w:val="20"/>
            <w:color w:val="0000ff"/>
          </w:rPr>
          <w:t xml:space="preserve">разделу C</w:t>
        </w:r>
      </w:hyperlink>
      <w:r>
        <w:rPr>
          <w:sz w:val="20"/>
        </w:rPr>
        <w:t xml:space="preserve"> "Обрабатывающие производства" ОКВЭД, за исключением классов, указанных в </w:t>
      </w:r>
      <w:hyperlink w:history="0" w:anchor="P78" w:tooltip="1) в случае если предполагаемый к осуществлению вид экономической деятельности, предусмотренный паспортом, является видом экономической деятельности, отнесенным к классам 24 - 33 раздела C &quot;Обрабатывающие производства&quot; Общероссийского классификатора видов экономической деятельности, утвержденного Приказом Федерального агентства по техническому регулированию и метрологии от 31.01.2014 N 14-ст (далее - ОКВЭД), паспорту присваивается 3 (три) балла;">
        <w:r>
          <w:rPr>
            <w:sz w:val="20"/>
            <w:color w:val="0000ff"/>
          </w:rPr>
          <w:t xml:space="preserve">подпункте 1</w:t>
        </w:r>
      </w:hyperlink>
      <w:r>
        <w:rPr>
          <w:sz w:val="20"/>
        </w:rPr>
        <w:t xml:space="preserve"> настоящего пункта, паспорту присваивается 2 (два) балла;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случае если предполагаемый к осуществлению вид экономической деятельности, предусмотренный паспортом, является видом экономической деятельности, не отнесенным к </w:t>
      </w:r>
      <w:hyperlink w:history="0"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>
        <w:r>
          <w:rPr>
            <w:sz w:val="20"/>
            <w:color w:val="0000ff"/>
          </w:rPr>
          <w:t xml:space="preserve">разделу C</w:t>
        </w:r>
      </w:hyperlink>
      <w:r>
        <w:rPr>
          <w:sz w:val="20"/>
        </w:rPr>
        <w:t xml:space="preserve"> "Обрабатывающие производства" ОКВЭД, паспорту присваивается 1 (один) балл.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паспортом предусматривается осуществление деятельности по нескольким видам экономической деятельности, то оценка по критерию "Виды экономической деятельности, предполагаемые к осуществлению, предусмотренные паспортом" осуществляется в отношении того вида экономической деятельности, по которому доля выручки от реализации произведенной продукции (работ, услуг) занимает наибольший удельный вес в общем объеме выручки по всем видам экономической деятельности, предусмотренных паспортом.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Оценка паспорта по критерию "Степень финансовой устойчивости инвестиционного проекта, предусмотренного паспортом" осуществляется следующим образом:</w:t>
      </w:r>
    </w:p>
    <w:bookmarkStart w:id="83" w:name="P83"/>
    <w:bookmarkEnd w:id="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если паспорт представлен с приложением документов, подтверждающих готовность кредитной организации предоставить финансирование для реализации предусмотренного паспортом инвестиционного проекта и составленных на дату не ранее чем за 30 дней до даты подачи заявки (совместной заявки, заявления), паспорту присваивается 3 (три) балла;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если паспорт представлен с приложением письма, содержащего сведения о готовности учредителей (участников) заявителя (участников договора, резидента ОЭЗ) предоставить собственные финансовые средства для реализации предусмотренного паспортом инвестиционного проекта, подписанного такими учредителями (участниками), заверенного печатью такого учредителя (участника) (при наличии) и составленного на дату не ранее чем за 30 дней до даты подачи заявки (совместной заявки, заявления), без представления документов, указанных в </w:t>
      </w:r>
      <w:hyperlink w:history="0" w:anchor="P83" w:tooltip="1) если паспорт представлен с приложением документов, подтверждающих готовность кредитной организации предоставить финансирование для реализации предусмотренного паспортом инвестиционного проекта и составленных на дату не ранее чем за 30 дней до даты подачи заявки (совместной заявки, заявления), паспорту присваивается 3 (три) балла;">
        <w:r>
          <w:rPr>
            <w:sz w:val="20"/>
            <w:color w:val="0000ff"/>
          </w:rPr>
          <w:t xml:space="preserve">подпункте 1</w:t>
        </w:r>
      </w:hyperlink>
      <w:r>
        <w:rPr>
          <w:sz w:val="20"/>
        </w:rPr>
        <w:t xml:space="preserve"> настоящего пункта, паспорту присваивается 2 (два) балла;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если паспорт представлен без приложения документов, предусмотренных в </w:t>
      </w:r>
      <w:hyperlink w:history="0" w:anchor="P83" w:tooltip="1) если паспорт представлен с приложением документов, подтверждающих готовность кредитной организации предоставить финансирование для реализации предусмотренного паспортом инвестиционного проекта и составленных на дату не ранее чем за 30 дней до даты подачи заявки (совместной заявки, заявления), паспорту присваивается 3 (три) балла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w:anchor="P84" w:tooltip="2) если паспорт представлен с приложением письма, содержащего сведения о готовности учредителей (участников) заявителя (участников договора, резидента ОЭЗ) предоставить собственные финансовые средства для реализации предусмотренного паспортом инвестиционного проекта, подписанного такими учредителями (участниками), заверенного печатью такого учредителя (участника) (при наличии) и составленного на дату не ранее чем за 30 дней до даты подачи заявки (совместной заявки, заявления), без представления документо...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настоящего пункта, паспорту присваивается 0 (ноль) баллов.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Оценка паспорта по критерию "Дисконтированный срок окупаемости инвестиционного проекта" осуществляется следующим образом: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случаях если предусмотренный паспортом дисконтированный срок окупаемости инвестиционного проекта не превышает 5 (пять) лет либо превышает 15 (пятнадцать) лет, при этом заявленный в паспорте объем инвестиций, в том числе капитальных вложений (без учета налога на добавленную стоимость (далее - НДС), превышает 5 млрд рублей, паспорту присваивается 3 (три) балла;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случае если предусмотренный паспортом дисконтированный срок окупаемости инвестиционного проекта составляет более 5 (пяти), но не превышает 10 (десяти) лет, паспорту присваивается 2 (два) балла;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случае если предусмотренный паспортом дисконтированный срок окупаемости инвестиционного проекта составляет более 10 (десяти) и не превышает 15 (пятнадцати) лет, паспорту присваивается 1 (один) балл.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Оценка паспорта по критерию "Эффективность использования площади земельного участка, расположенного в границах ОЭЗ" осуществляется следующим образом: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случае если для реализации предусмотренного паспортом инвестиционного проекта не требуется земельный участок, расположенный в границах ОЭЗ, паспорту присваивается 4 (четыре) балла;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случае если для реализации предусмотренного паспортом инвестиционного проекта требуется земельный участок, расположенный в границах ОЭЗ, при этом заявленный в паспорте объем инвестиций, в том числе капитальных вложений (без учета НДС), превышает 1 млрд рублей на 1 (один) гектар площади земельного участка в границах ОЭЗ, паспорту присваивается 3 (три) балла;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случае если для реализации предусмотренного паспортом инвестиционного проекта требуется земельный участок, расположенный в границах ОЭЗ, при этом заявленный в паспорте объем инвестиций, в том числе капитальных вложений (без учета НДС), составляет более 300 млн рублей и не более 1 млрд рублей на 1 (один) гектар площади земельного участка в границах ОЭЗ, паспорту присваивается 2 (два) балла;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 случае если для реализации предусмотренного паспортом инвестиционного проекта требуется земельный участок, расположенный в границах ОЭЗ, при этом заявленный в паспорте объем инвестиций, в том числе капитальных вложений (без учета НДС), составляет более 120 млн рублей и не более 300 млн рублей на 1 (один) гектар площади земельного участка в границах ОЭЗ, паспорту присваивается 1 (один) балл;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 случае если для реализации предусмотренного паспортом инвестиционного проекта требуется земельный участок, расположенный в границах ОЭЗ, при этом заявленный в паспорте объем инвестиций, в том числе капитальных вложений (без учета НДС), не превышает 120 млн рублей на 1 (один) гектар площади земельного участка в границах ОЭЗ, паспорту присваивается 0 (ноль) баллов.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Оценка паспорта по критерию "Заявленный объем инвестиций, в том числе капитальных вложений (без учета НДС), на конец третьего года реализации предусмотренного паспортом инвестиционного проекта" осуществляется следующим образом: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случае если заявленный в паспорте объем инвестиций, в том числе капитальных вложений (без учета НДС), на конец третьего года реализации предусмотренного паспортом инвестиционного проекта составляет более двух третьих заявленного в паспорте объема инвестиций, в том числе капитальных вложений (без учета НДС), либо заявленный в паспорте объем инвестиций, в том числе капитальных вложений (без учета НДС), превышает 5 млрд рублей, паспорту присваивается 2 (два) балла;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случае если заявленный в паспорте объем инвестиций, в том числе капитальных вложений (без учета НДС), на конец третьего года реализации предусмотренного паспортом инвестиционного проекта составляет не менее двух третьих заявленного в паспорте объема инвестиций, в том числе капитальных вложений (без учета НДС), и не превышает 5 млрд рублей, паспорту присваивается 1 (один) балл.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Оценка паспорта по критерию "Соответствие инвестиционного проекта условиям отнесения проекта к проектам технологического суверенитета и проектам структурной адаптации экономики Российской Федерации" осуществляется следующим образом:</w:t>
      </w:r>
    </w:p>
    <w:bookmarkStart w:id="100" w:name="P100"/>
    <w:bookmarkEnd w:id="1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если паспорт представлен с приложением заключения о соответствии проекта требованиям к проекту технологического суверенитета или проекту структурной адаптации экономики Российской Федерации, полученного в соответствии с </w:t>
      </w:r>
      <w:hyperlink w:history="0" r:id="rId25" w:tooltip="Постановление Правительства РФ от 15.04.2023 N 603 (ред. от 06.11.2024) &quot;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,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15.04.2023 N 603 "Об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Федерации,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проектов, а также о требованиях к организациям,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Федерации", паспорту присваивается 3 (три) балла;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случае если паспорт представлен без приложения заключения, предусмотренного в </w:t>
      </w:r>
      <w:hyperlink w:history="0" w:anchor="P100" w:tooltip="1) если паспорт представлен с приложением заключения о соответствии проекта требованиям к проекту технологического суверенитета или проекту структурной адаптации экономики Российской Федерации, полученного в соответствии с Постановлением Правительства Российской Федерации от 15.04.2023 N 603 &quot;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...">
        <w:r>
          <w:rPr>
            <w:sz w:val="20"/>
            <w:color w:val="0000ff"/>
          </w:rPr>
          <w:t xml:space="preserve">подпункте 1</w:t>
        </w:r>
      </w:hyperlink>
      <w:r>
        <w:rPr>
          <w:sz w:val="20"/>
        </w:rPr>
        <w:t xml:space="preserve"> настоящего пункта, паспорту присваивается 0 (ноль) баллов.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Паспорт признается соответствующим критериям оценки паспорта, если сумма баллов, присвоенных такому паспорту по результатам проведенной оценки, составила 5 (пять) баллов и более.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Оценка финансовой модели по критерию "Общая логика построения финансовой модели" осуществляется следующим образом: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случае соответствия (согласованности) сведений (данных, показателей, расчетов, иной информации), содержащихся в разных разделах финансовой модели, между собой, а также со сведениями (данными, показателями, расчетами, иной информацией), содержащимися в паспорте, финансовой модели присваивается 3 (три) балла;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случае несоответствия (несогласованности) сведений (данных, показателей, расчетов, иной информации), содержащихся в разных разделах финансовой модели, между собой и (или) со сведениями (данными, показателями, расчетами, иной информацией), содержащимися в паспорте, финансовой модели присваивается 0 (ноль) баллов.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Финансовая модель признается соответствующей критериям оценки финансовой модели, если сумма баллов, присвоенных такой финансовой модели по результатам проведенной оценки, составила 3 (три) балла.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07.11.2024 N 855-п</w:t>
            <w:br/>
            <w:t>"Об утверждении критериев и Методики оценки паспорт...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0786&amp;dst=1128" TargetMode = "External"/>
	<Relationship Id="rId8" Type="http://schemas.openxmlformats.org/officeDocument/2006/relationships/hyperlink" Target="https://login.consultant.ru/link/?req=doc&amp;base=LAW&amp;n=480786&amp;dst=1179" TargetMode = "External"/>
	<Relationship Id="rId9" Type="http://schemas.openxmlformats.org/officeDocument/2006/relationships/hyperlink" Target="https://login.consultant.ru/link/?req=doc&amp;base=LAW&amp;n=373490" TargetMode = "External"/>
	<Relationship Id="rId10" Type="http://schemas.openxmlformats.org/officeDocument/2006/relationships/hyperlink" Target="https://login.consultant.ru/link/?req=doc&amp;base=RLAW123&amp;n=306945&amp;dst=100553" TargetMode = "External"/>
	<Relationship Id="rId11" Type="http://schemas.openxmlformats.org/officeDocument/2006/relationships/hyperlink" Target="https://login.consultant.ru/link/?req=doc&amp;base=EXP&amp;n=762708" TargetMode = "External"/>
	<Relationship Id="rId12" Type="http://schemas.openxmlformats.org/officeDocument/2006/relationships/hyperlink" Target="www.zakon.krskstate.ru" TargetMode = "External"/>
	<Relationship Id="rId13" Type="http://schemas.openxmlformats.org/officeDocument/2006/relationships/hyperlink" Target="https://login.consultant.ru/link/?req=doc&amp;base=LAW&amp;n=480786" TargetMode = "External"/>
	<Relationship Id="rId14" Type="http://schemas.openxmlformats.org/officeDocument/2006/relationships/hyperlink" Target="https://login.consultant.ru/link/?req=doc&amp;base=LAW&amp;n=480786&amp;dst=1101" TargetMode = "External"/>
	<Relationship Id="rId15" Type="http://schemas.openxmlformats.org/officeDocument/2006/relationships/hyperlink" Target="https://login.consultant.ru/link/?req=doc&amp;base=LAW&amp;n=480786&amp;dst=1160" TargetMode = "External"/>
	<Relationship Id="rId16" Type="http://schemas.openxmlformats.org/officeDocument/2006/relationships/hyperlink" Target="https://login.consultant.ru/link/?req=doc&amp;base=LAW&amp;n=480786&amp;dst=1201" TargetMode = "External"/>
	<Relationship Id="rId17" Type="http://schemas.openxmlformats.org/officeDocument/2006/relationships/hyperlink" Target="https://login.consultant.ru/link/?req=doc&amp;base=LAW&amp;n=480786" TargetMode = "External"/>
	<Relationship Id="rId18" Type="http://schemas.openxmlformats.org/officeDocument/2006/relationships/hyperlink" Target="https://login.consultant.ru/link/?req=doc&amp;base=LAW&amp;n=480786&amp;dst=1101" TargetMode = "External"/>
	<Relationship Id="rId19" Type="http://schemas.openxmlformats.org/officeDocument/2006/relationships/hyperlink" Target="https://login.consultant.ru/link/?req=doc&amp;base=LAW&amp;n=480786&amp;dst=1160" TargetMode = "External"/>
	<Relationship Id="rId20" Type="http://schemas.openxmlformats.org/officeDocument/2006/relationships/hyperlink" Target="https://login.consultant.ru/link/?req=doc&amp;base=LAW&amp;n=480786&amp;dst=1201" TargetMode = "External"/>
	<Relationship Id="rId21" Type="http://schemas.openxmlformats.org/officeDocument/2006/relationships/hyperlink" Target="https://login.consultant.ru/link/?req=doc&amp;base=LAW&amp;n=495920&amp;dst=101788" TargetMode = "External"/>
	<Relationship Id="rId22" Type="http://schemas.openxmlformats.org/officeDocument/2006/relationships/hyperlink" Target="https://login.consultant.ru/link/?req=doc&amp;base=LAW&amp;n=495920&amp;dst=102683" TargetMode = "External"/>
	<Relationship Id="rId23" Type="http://schemas.openxmlformats.org/officeDocument/2006/relationships/hyperlink" Target="https://login.consultant.ru/link/?req=doc&amp;base=LAW&amp;n=495920&amp;dst=100711" TargetMode = "External"/>
	<Relationship Id="rId24" Type="http://schemas.openxmlformats.org/officeDocument/2006/relationships/hyperlink" Target="https://login.consultant.ru/link/?req=doc&amp;base=LAW&amp;n=495920&amp;dst=100711" TargetMode = "External"/>
	<Relationship Id="rId25" Type="http://schemas.openxmlformats.org/officeDocument/2006/relationships/hyperlink" Target="https://login.consultant.ru/link/?req=doc&amp;base=LAW&amp;n=490143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07.11.2024 N 855-п
"Об утверждении критериев и Методики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 деятельности на территории особой экономической зоны промышленно-производственного типа "Красноярская технологическая долина"</dc:title>
  <dcterms:created xsi:type="dcterms:W3CDTF">2025-02-10T02:35:56Z</dcterms:created>
</cp:coreProperties>
</file>